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3F" w:rsidRPr="00714AD2" w:rsidRDefault="005F753F" w:rsidP="005F753F">
      <w:pPr>
        <w:spacing w:after="0"/>
        <w:jc w:val="right"/>
        <w:rPr>
          <w:rFonts w:ascii="Sylfaen" w:hAnsi="Sylfaen"/>
          <w:b/>
          <w:sz w:val="18"/>
          <w:szCs w:val="18"/>
          <w:lang w:val="en-US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Հավելված </w:t>
      </w:r>
      <w:r>
        <w:rPr>
          <w:rFonts w:ascii="Sylfaen" w:hAnsi="Sylfaen"/>
          <w:b/>
          <w:sz w:val="18"/>
          <w:szCs w:val="18"/>
          <w:lang w:val="en-US"/>
        </w:rPr>
        <w:t xml:space="preserve"> N 2</w:t>
      </w:r>
    </w:p>
    <w:p w:rsidR="005F753F" w:rsidRDefault="005F753F" w:rsidP="005F753F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>Հայաստանի    Հանրապետության Արմավիրի մարզի</w:t>
      </w:r>
    </w:p>
    <w:p w:rsidR="005F753F" w:rsidRDefault="005F753F" w:rsidP="005F753F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Փարաքար համայնքի ավագանու </w:t>
      </w:r>
    </w:p>
    <w:p w:rsidR="005F753F" w:rsidRDefault="005F753F" w:rsidP="005F753F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2021  թվականի   </w:t>
      </w:r>
      <w:r w:rsidRPr="005521CB">
        <w:rPr>
          <w:rFonts w:ascii="Sylfaen" w:hAnsi="Sylfaen"/>
          <w:b/>
          <w:sz w:val="18"/>
          <w:szCs w:val="18"/>
          <w:lang w:val="hy-AM"/>
        </w:rPr>
        <w:t xml:space="preserve">ապրիլի  </w:t>
      </w:r>
      <w:r w:rsidRPr="00F803CD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5521CB">
        <w:rPr>
          <w:rFonts w:ascii="Sylfaen" w:hAnsi="Sylfaen"/>
          <w:b/>
          <w:sz w:val="18"/>
          <w:szCs w:val="18"/>
          <w:lang w:val="hy-AM"/>
        </w:rPr>
        <w:t>1</w:t>
      </w:r>
      <w:r w:rsidRPr="00F803CD">
        <w:rPr>
          <w:rFonts w:ascii="Sylfaen" w:hAnsi="Sylfaen"/>
          <w:b/>
          <w:sz w:val="18"/>
          <w:szCs w:val="18"/>
          <w:lang w:val="hy-AM"/>
        </w:rPr>
        <w:t>4</w:t>
      </w:r>
      <w:r>
        <w:rPr>
          <w:rFonts w:ascii="Sylfaen" w:hAnsi="Sylfaen"/>
          <w:b/>
          <w:sz w:val="18"/>
          <w:szCs w:val="18"/>
          <w:lang w:val="hy-AM"/>
        </w:rPr>
        <w:t>-ի</w:t>
      </w:r>
    </w:p>
    <w:p w:rsidR="005F753F" w:rsidRPr="00714AD2" w:rsidRDefault="005F753F" w:rsidP="005F753F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N  </w:t>
      </w:r>
      <w:r w:rsidRPr="000679D9">
        <w:rPr>
          <w:rFonts w:ascii="Sylfaen" w:hAnsi="Sylfaen"/>
          <w:b/>
          <w:sz w:val="18"/>
          <w:szCs w:val="18"/>
          <w:lang w:val="hy-AM"/>
        </w:rPr>
        <w:t xml:space="preserve">30 </w:t>
      </w:r>
      <w:r>
        <w:rPr>
          <w:rFonts w:ascii="Sylfaen" w:hAnsi="Sylfaen"/>
          <w:b/>
          <w:sz w:val="18"/>
          <w:szCs w:val="18"/>
          <w:lang w:val="hy-AM"/>
        </w:rPr>
        <w:t>-Ա որոշման</w:t>
      </w:r>
    </w:p>
    <w:p w:rsidR="005F753F" w:rsidRPr="000679D9" w:rsidRDefault="005F753F" w:rsidP="005F753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</w:p>
    <w:p w:rsidR="000679D9" w:rsidRPr="000679D9" w:rsidRDefault="000679D9" w:rsidP="000679D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Ծ Ր</w:t>
      </w:r>
      <w:r w:rsidRPr="000679D9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Ա Գ Ի Ր</w:t>
      </w:r>
    </w:p>
    <w:p w:rsidR="00DC1F52" w:rsidRPr="000679D9" w:rsidRDefault="00DC1F52" w:rsidP="00DC1F5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bookmarkStart w:id="0" w:name="_GoBack"/>
      <w:bookmarkEnd w:id="0"/>
      <w:r w:rsidRPr="000679D9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DC1F52" w:rsidRPr="000679D9" w:rsidRDefault="00DC1F52" w:rsidP="00DC1F5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0679D9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6301"/>
      </w:tblGrid>
      <w:tr w:rsidR="00DC1F52" w:rsidRPr="00DC1F52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ՀՀ Արմավիրի մարզի </w:t>
            </w:r>
            <w:proofErr w:type="spellStart"/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Փարաքար</w:t>
            </w:r>
            <w:proofErr w:type="spellEnd"/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համայնքի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փողոցների արտաքին լուսավորության ցանցի ընդլայնում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և արևային կայանի տեղադրում</w:t>
            </w:r>
          </w:p>
        </w:tc>
      </w:tr>
      <w:tr w:rsidR="00DC1F52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Մարզ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Արմավիր</w:t>
            </w:r>
          </w:p>
        </w:tc>
      </w:tr>
      <w:tr w:rsidR="00DC1F52" w:rsidRPr="00DC1F52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Փարաքար համայնք՝ գյուղ Փարաքար, գյուղ Թաիրով</w:t>
            </w:r>
          </w:p>
        </w:tc>
      </w:tr>
      <w:tr w:rsidR="00DC1F52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հեռավորությունը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մայրաքաղաք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Երևանից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ինչպես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նաև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մարզկենտրոնից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Default="00DC1F52">
            <w:pPr>
              <w:spacing w:before="100" w:beforeAutospacing="1" w:after="100" w:afterAutospacing="1"/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  <w:t xml:space="preserve">Երևանից՝ </w:t>
            </w:r>
            <w:r>
              <w:rPr>
                <w:rFonts w:ascii="GHEA Grapalat" w:hAnsi="GHEA Grapalat" w:cs="Sylfaen"/>
                <w:i/>
                <w:iCs/>
                <w:sz w:val="20"/>
                <w:szCs w:val="20"/>
              </w:rPr>
              <w:t xml:space="preserve">6 </w:t>
            </w:r>
            <w:r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  <w:t xml:space="preserve">կմ, </w:t>
            </w:r>
          </w:p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  <w:t xml:space="preserve">Մարզկենտրոնից՝ </w:t>
            </w:r>
            <w:r>
              <w:rPr>
                <w:rFonts w:ascii="GHEA Grapalat" w:hAnsi="GHEA Grapalat" w:cs="Sylfaen"/>
                <w:i/>
                <w:iCs/>
                <w:sz w:val="20"/>
                <w:szCs w:val="20"/>
              </w:rPr>
              <w:t>33</w:t>
            </w:r>
            <w:r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  <w:t xml:space="preserve"> կմ</w:t>
            </w:r>
          </w:p>
        </w:tc>
      </w:tr>
      <w:tr w:rsidR="00DC1F52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9095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GHEA Grapalat" w:eastAsia="Times New Roman" w:hAnsi="GHEA Grapalat" w:cs="Arial Unicode"/>
                <w:i/>
                <w:iCs/>
                <w:color w:val="000000"/>
                <w:lang w:eastAsia="ru-RU"/>
              </w:rPr>
              <w:t>մարդ</w:t>
            </w:r>
            <w:proofErr w:type="spellEnd"/>
          </w:p>
        </w:tc>
      </w:tr>
      <w:tr w:rsidR="00DC1F52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C1F52" w:rsidRPr="003469D5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Սահմանամերձ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բարձր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լեռնային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Default="00DC1F5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Համայնքը</w:t>
            </w:r>
            <w:r w:rsidRPr="003469D5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սահմանամերձ</w:t>
            </w:r>
            <w:proofErr w:type="spellEnd"/>
            <w:r w:rsidRPr="003469D5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և</w:t>
            </w:r>
            <w:r w:rsidRPr="003469D5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բարձր</w:t>
            </w:r>
            <w:proofErr w:type="spellEnd"/>
            <w:r w:rsidRPr="003469D5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լեռնային</w:t>
            </w:r>
            <w:proofErr w:type="spellEnd"/>
            <w:r w:rsidRPr="003469D5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համայնք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չի հանդիսանում</w:t>
            </w:r>
          </w:p>
        </w:tc>
      </w:tr>
      <w:tr w:rsidR="00DC1F52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bCs/>
                <w:i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hy-AM" w:eastAsia="ru-RU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bCs/>
                <w:iCs/>
                <w:lang w:val="hy-AM" w:eastAsia="ru-RU"/>
              </w:rPr>
              <w:t>Այո</w:t>
            </w:r>
          </w:p>
          <w:p w:rsidR="00DC1F52" w:rsidRDefault="00DC1F52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bCs/>
                <w:iCs/>
                <w:color w:val="FF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en-US" w:eastAsia="ru-RU"/>
              </w:rPr>
              <w:t>28.03.2012</w:t>
            </w:r>
          </w:p>
        </w:tc>
      </w:tr>
      <w:tr w:rsidR="00DC1F52" w:rsidRPr="000679D9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Համայնքի բնակավայրի ենթակառուցվածքների վերաբերյալ հակիրճ տեղեկատվություն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՝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lang w:val="hy-AM" w:eastAsia="ru-RU"/>
              </w:rPr>
              <w:t>հստակ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lang w:val="hy-AM" w:eastAsia="ru-RU"/>
              </w:rPr>
              <w:t>նշելով՝</w:t>
            </w:r>
          </w:p>
          <w:p w:rsidR="00DC1F52" w:rsidRDefault="00DC1F52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DC1F52" w:rsidRDefault="00DC1F52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- գազամատակարարման համակարգից օգտվող համայնքի բնակչության տոկոսը,</w:t>
            </w:r>
          </w:p>
          <w:p w:rsidR="00DC1F52" w:rsidRDefault="00DC1F52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- ոռոգման համակարգից օգտվող բնակչության տոկոսը և համայնքում գյուղատնտեսական հողերից ոռոգվող հողատարածքների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տոկոսը,</w:t>
            </w:r>
          </w:p>
          <w:p w:rsidR="00DC1F52" w:rsidRDefault="00DC1F52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Default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lastRenderedPageBreak/>
              <w:t>-Փարաքար համայնքում 24 ժամյա ջրամատակարարում ունի համայնքի 70%-ը, և 5 ժամյա ջրամատակարարում՝ 27%-ը:</w:t>
            </w:r>
          </w:p>
          <w:p w:rsidR="00DC1F52" w:rsidRDefault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-Ջրահեռացման համակարգի կառուցման աշխատանքներ են ընթանում համայնքի Թաիրով գյուղում, իսկ Փարաքար գյուղում ջրահեռացման համակարգից օգտվում է բնակչության 70%-ը:</w:t>
            </w:r>
          </w:p>
          <w:p w:rsidR="00DC1F52" w:rsidRDefault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- Համայնքի բնակիչների 80%-ը օգտվում է գազամատակարարման համակարգից</w:t>
            </w:r>
          </w:p>
          <w:p w:rsidR="00DC1F52" w:rsidRDefault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- Համայնքի բնակչության 70%-ը օգտվում է ոռոգման համակարգից:</w:t>
            </w:r>
            <w:r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br/>
              <w:t>Գյուղատնտեսական նշանակության հողերի 100%-ն ունի ոռոգման հնարավորություն:</w:t>
            </w:r>
          </w:p>
          <w:p w:rsidR="00DC1F52" w:rsidRDefault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-Համայնքի փողոցները լուսավորված են 65%-ով. Նաիրի և Երևանյան փողոցներում առկա է ԼԵԴ լուսավորություն,Նաիրի փողոցի լուսավորությունը էներգախնայող է: </w:t>
            </w:r>
          </w:p>
        </w:tc>
      </w:tr>
      <w:tr w:rsidR="00DC1F52" w:rsidRPr="000679D9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1F52" w:rsidRDefault="00DC1F52" w:rsidP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Փարաքար համայնքի փողոցների արտաքին լուսավորությունն ապահովված է 65</w:t>
            </w:r>
            <w:r w:rsidRPr="00915485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%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-ով: Համայնքային կյանքի բնականոն զարգացման, տնտեսական, սոցիալական զարգացման տեսանկյունից կարևոր է համայնքի փողոցների լուսավորության ցացնի ընդլայնման աշխատանքների կատարումը՝ ԼԵԴ լուսարձակների միջոցով, որոնց էլեկտրաէներգիան կապահովվեն արևային կայանները:</w:t>
            </w:r>
          </w:p>
          <w:p w:rsidR="00DC1F52" w:rsidRDefault="00DC1F52" w:rsidP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 Համայնքը շարունակաբար իր միջոցների հաշվին կառուցել, ընդլայնել և վերանորոգել է համայնքի փողոցների լուսավորության ցանցը, սակայն բնակիչների կյանքի որակի բարձրացման, սոցիալակն, տնտեսական պայմանների բարելավման, համայնքում գիշերային անվտանգ և ապահով տեղաշարժի ապահովման համար անհրաժեշտ է լուսավորության անխափան և մշտական ցանց, ինչը նաև կապահովի համայնքի փողոցների միջև կապ և էականորեն կփոխվի համայնքի արտաքին տեսքը:</w:t>
            </w:r>
          </w:p>
          <w:p w:rsidR="00DC1F52" w:rsidRDefault="00DC1F52" w:rsidP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  Համայնքի Համո Սահյան, Ջիվանի, Շիրազի, Այգեստան, Հուշարձանի, Մարտի 8-ի, Տ. Պետրոսյան, Սևանի, Ա. Բաբաջանյան, Անդրանիկի, Մ. Մկրտչյան, Մեքենագործներ, Երվանդ Քոչար փողոցները, Արցախի, Վ. Սարգսյան, Նարեկացի, Կ. Դեմիրճյան թաղամասերի երկարությունը կազմում է 13 կմ: Այս փողոցները խիտ բնակեցված փողոցներ են: Նշված փողոցներում ինչպես հետիոտների տեղաշարժը, այնպես էլ տրանսպորտային միջոցների օգտագործումը գիշերը անվտանգ չէ և առաջացնում է մի շարք դժվարություններ հետիոտների և վարորդների համար: Դժվարություններն էլ ավելի են բարդանում հատկապես անձրևային օրերին:</w:t>
            </w:r>
          </w:p>
          <w:p w:rsidR="00DC1F52" w:rsidRDefault="00DC1F52" w:rsidP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Տեղադրելով արևային կայաններ, որոնց միջոցով կապահովվի համայնքի լուսավորությունը, տարեկան կխնայվի ավելի քանի 5 մլն դրամի էլեկտրաէներգիա:</w:t>
            </w:r>
          </w:p>
          <w:p w:rsidR="00DC1F52" w:rsidRPr="0075272F" w:rsidRDefault="00DC1F52" w:rsidP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</w:p>
          <w:p w:rsidR="00DC1F52" w:rsidRPr="0075272F" w:rsidRDefault="00DC1F52" w:rsidP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</w:p>
          <w:p w:rsidR="00DC1F52" w:rsidRDefault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</w:p>
        </w:tc>
      </w:tr>
      <w:tr w:rsidR="00DC1F52" w:rsidRPr="000679D9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Pr="0075272F" w:rsidRDefault="00DC1F52" w:rsidP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. Փարաքար համայնքի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13 կմ երկարությամբ փողոցների լուսավորություն:</w:t>
            </w:r>
          </w:p>
          <w:p w:rsidR="00DC1F52" w:rsidRPr="0075272F" w:rsidRDefault="00DC1F52" w:rsidP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2.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Էլեկտրաէներգիայի և դրամական միջոցների խնայողություն:</w:t>
            </w:r>
          </w:p>
          <w:p w:rsidR="00DC1F52" w:rsidRPr="0075272F" w:rsidRDefault="00DC1F52" w:rsidP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3. Համայնքում անվտանգ երթևեկության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և հետիոտների տեղաշարհժի 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ապահովում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:</w:t>
            </w:r>
          </w:p>
          <w:p w:rsidR="00DC1F52" w:rsidRDefault="00DC1F52" w:rsidP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4. Համայնքի սոցիալ-տնտեսական կյանքի բարելավում:</w:t>
            </w:r>
          </w:p>
        </w:tc>
      </w:tr>
      <w:tr w:rsidR="00DC1F52" w:rsidRPr="000679D9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Pr="0075272F" w:rsidRDefault="00DC1F52" w:rsidP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Ծրագրի վերջնական արդյունքին հասնելու  համար համայնքապետարանի կողմից համապատասխան նախագծային ընկերությանը կպատվիրվի Փարաքար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համայնքի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13 կմ ընդհանուր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lastRenderedPageBreak/>
              <w:t xml:space="preserve">երկարությամբ փողոցների արտաքին լուսավորության ցանցի ընդլայնման 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նախագծա-նախահաշվային փաստաթղթերի մշակման աշխատանքները: </w:t>
            </w:r>
          </w:p>
          <w:p w:rsidR="00DC1F52" w:rsidRPr="0075272F" w:rsidRDefault="00DC1F52" w:rsidP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 Սուբվենցիոն հայտը ընդունվելու դեպքում օրենքով սահմանված կարգով շինարարական և տեխնիկական աշխատանքների իրականացման համար համայնքապետարանի կողմից անցկացվելու է մրցույթ և դրա արդյունքում հաղթող ընկերությունների հետ կնքված պայմանագրերի հիման վրա իրականացվելու են շինարարական և տեխնիկական հսկողության աշխատանքները: </w:t>
            </w:r>
          </w:p>
          <w:p w:rsidR="00DC1F52" w:rsidRDefault="00DC1F52" w:rsidP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 Հեղինակային հսկողության աշխատանքները իրականացվելու են նախագծող կազմակերպության կողմից, իսկ համայնքապետարանը իր անմիջական մասնակցությունն է ունենալու և համակարգելու է ողջ աշխատանքների անխափան և արդյունավետ ընթացքը: 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  <w:t xml:space="preserve">   Աշխատանքների իրականացման համար անհրաժեշտ է՝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  <w:t>-սյուներ՝ 380 հատ,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  <w:t>-լուսատու սարքեր՝ 380 հատ,</w:t>
            </w:r>
          </w:p>
          <w:p w:rsidR="00DC1F52" w:rsidRDefault="00DC1F52" w:rsidP="00DC1F5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-ընդհանուր երկարությունը՝ 13 000 մ,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  <w:t>-արևային վահանակներ՝ 350 հատ:</w:t>
            </w:r>
          </w:p>
        </w:tc>
      </w:tr>
      <w:tr w:rsidR="00DC1F52" w:rsidRPr="000679D9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Pr="0075272F" w:rsidRDefault="00DC1F52" w:rsidP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Կատարվող աշխատանքները կապիտալ բնույթի են: Ծրագրով նախատեսվող ծախսերը կապիտալ բնույթի են  և կատարվելու են ֆոնդային բյուջեի ծախսերով: Ներդնելով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85 500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հազ. դրամ՝ նույն չափով կավելանա համայնքին սեփականության իրավունքով պատկանող գույքի արժեքը:</w:t>
            </w:r>
          </w:p>
          <w:p w:rsidR="00DC1F52" w:rsidRDefault="00DC1F52" w:rsidP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Համայնքի փողոցների լուսավորության ընդլայնման 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աշխատանքները կատարվելու են համայնքի փողոցների վրա, որոնք համարվում են Փարաքար համայնքի սեփականություն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ը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:</w:t>
            </w:r>
          </w:p>
        </w:tc>
      </w:tr>
      <w:tr w:rsidR="00DC1F52" w:rsidRPr="000679D9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Pr="0075272F" w:rsidRDefault="00DC1F52" w:rsidP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Համայնքի շահառուների թիվը 9800 է:</w:t>
            </w:r>
          </w:p>
          <w:p w:rsidR="00DC1F52" w:rsidRDefault="00DC1F52" w:rsidP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Ծրագիրը կբարձրացնի հ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ամայնքի բնակիչների կյանքի որակը, կբարելավվի սոցիալ-տնտեսական կյանքը: </w:t>
            </w:r>
          </w:p>
          <w:p w:rsidR="00DC1F52" w:rsidRDefault="00DC1F52" w:rsidP="00DC1F5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Նշված տարածքները ընդգրկում են 3 բազմաբնակարան շենքեր: Ծրագրի իրականացման արդյունքում կապահովվի ավելի քան 1740 տրանսպորտային միջոցների անվտանգ երթևեկություն և 9800 բնակիչների տեղաշարժ:</w:t>
            </w:r>
          </w:p>
          <w:p w:rsidR="00DC1F52" w:rsidRDefault="00DC1F52" w:rsidP="00DC1F5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Համայնքում գտնվող փոքր-միջին ձեռնարկատիրությունների աշխուժացում կապահովվի մարդկանց տեղաշարժի ակտիվացման շնորհիվ: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  <w:t>Այսպիսով, ծրագրի արդյունքում բնակիչները կխնայեն դրամական միջոցներ ի հաշիվ տրանսպորտային միջոցների վերանորոգման և պահպանման ծախսերի, համայնքում կստեղծվի առավել բարեկեցիկ և հարմարավետ կյանք:</w:t>
            </w:r>
          </w:p>
        </w:tc>
      </w:tr>
      <w:tr w:rsidR="00DC1F52" w:rsidRPr="000679D9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Նշել ծրագրի իրականացման ընթացքում ստեղծվող ժամանակավոր և հիմնական աշխատատեղերի քանակը և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Default="00DC1F5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lastRenderedPageBreak/>
              <w:t xml:space="preserve">Ծրագրի իրականացման ընթացքում կստեղծվի մոտ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10-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15 ժամանակավոր աշխատատեղ: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  <w:t>Կարճաժամկետում կստեղծվի 1 հիմնական աշխատատեղ: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  <w:t xml:space="preserve">Կակտիվանա տնտեսական կյանքը, ինչը երկարաժամկետում ևս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lastRenderedPageBreak/>
              <w:t>նոր հիմնականաշխատատեղերի ստեղծման առիթ կհանդիսանա:</w:t>
            </w:r>
          </w:p>
        </w:tc>
      </w:tr>
      <w:tr w:rsidR="00DC1F52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Default="00DC1F5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Նախորդ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տարվա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բյուջեն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` </w:t>
            </w:r>
            <w:r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382 000 000</w:t>
            </w: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9"/>
              <w:gridCol w:w="1241"/>
              <w:gridCol w:w="1192"/>
              <w:gridCol w:w="717"/>
            </w:tblGrid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Պլանը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Փաստացին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Տոկոսը</w:t>
                  </w:r>
                  <w:proofErr w:type="spellEnd"/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Pr="003469D5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եկամուտները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այդ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թվում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DC1F52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val="en-US"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382000000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414666867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108.6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Վարչական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եկամուտներ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283164000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302986701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107.0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Սեփական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159341071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179327750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112.5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Ֆոնդային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54479134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61579864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113.0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Pr="003469D5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ծախսեր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382000000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299316314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78.4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Վարչական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283164000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244655683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86.4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Ֆոնդային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98836000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54660631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55.3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Pr="003469D5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ֆոնդային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փաստացի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ծախսերը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Pr="00DC1F52">
                    <w:rPr>
                      <w:rFonts w:ascii="Courier New" w:eastAsia="Times New Roman" w:hAnsi="Courier New" w:cs="Courier New"/>
                      <w:bCs/>
                      <w:i/>
                      <w:iCs/>
                      <w:sz w:val="20"/>
                      <w:szCs w:val="20"/>
                      <w:lang w:val="en-US" w:eastAsia="ru-RU"/>
                    </w:rPr>
                    <w:t> 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DC1F52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val="en-US"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98836000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54660631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55.3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-Կապիտալ շինարարություն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37890000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31846000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84.0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 xml:space="preserve">Նախագծահետազոտական ծախսեր 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3000000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10.0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3469D5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Սարք և սարքավորումների ձեռք բերման ծախսեր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2000000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1471220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73.6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-Տրանսպորտային սարքավորումներ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10742900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0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Կապիտալ նորոգումների ծախսեր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45203100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21043300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46.6</w:t>
                  </w:r>
                </w:p>
              </w:tc>
            </w:tr>
          </w:tbl>
          <w:p w:rsidR="00DC1F52" w:rsidRDefault="00DC1F52">
            <w:pPr>
              <w:spacing w:after="0" w:line="276" w:lineRule="auto"/>
              <w:rPr>
                <w:lang w:val="en-US"/>
              </w:rPr>
            </w:pPr>
          </w:p>
        </w:tc>
      </w:tr>
      <w:tr w:rsidR="00DC1F52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ընթացիկ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տարվա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բյուջեն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Default="00DC1F5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Ընթացիկ տարվա բյուջեն՝ </w:t>
            </w: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361 000 000</w:t>
            </w: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6"/>
              <w:gridCol w:w="1213"/>
            </w:tblGrid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Պլանը</w:t>
                  </w:r>
                  <w:proofErr w:type="spellEnd"/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Pr="003469D5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եկամուտների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պլանավորում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այդ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թվում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DC1F52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val="en-US"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361000000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Վարչական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եկամուտներ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311000000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սեփական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226767600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Ֆոնդային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 xml:space="preserve"> 50000000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Pr="003469D5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ծախսեր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DC1F52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val="en-US"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361000000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Վարչական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eastAsia="ru-RU"/>
                    </w:rPr>
                    <w:t>311000000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Ֆոնդային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50000000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Pr="003469D5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ֆոնդային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պլանավորված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ծախսերը</w:t>
                  </w:r>
                  <w:proofErr w:type="spellEnd"/>
                  <w:r w:rsidRPr="003469D5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Pr="00DC1F52">
                    <w:rPr>
                      <w:rFonts w:ascii="Courier New" w:eastAsia="Times New Roman" w:hAnsi="Courier New" w:cs="Courier New"/>
                      <w:bCs/>
                      <w:i/>
                      <w:iCs/>
                      <w:sz w:val="20"/>
                      <w:szCs w:val="20"/>
                      <w:lang w:val="en-US" w:eastAsia="ru-RU"/>
                    </w:rPr>
                    <w:t> 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DC1F52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val="en-US"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50000000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Շենքեր և շինությունների կառուցում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30000000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3469D5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Շենքեր և շինությունների կապիտալ վերանորոգում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12500000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Վարչական սարքավորումներ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1500000</w:t>
                  </w:r>
                </w:p>
              </w:tc>
            </w:tr>
            <w:tr w:rsidR="00DC1F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Նախագծահետազոտական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F52" w:rsidRDefault="00DC1F52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6000000</w:t>
                  </w:r>
                </w:p>
              </w:tc>
            </w:tr>
          </w:tbl>
          <w:p w:rsidR="00DC1F52" w:rsidRDefault="00DC1F52">
            <w:pPr>
              <w:spacing w:after="0" w:line="276" w:lineRule="auto"/>
              <w:rPr>
                <w:lang w:val="en-US"/>
              </w:rPr>
            </w:pPr>
          </w:p>
        </w:tc>
      </w:tr>
      <w:tr w:rsidR="00DC1F52" w:rsidRPr="000679D9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C1F52" w:rsidRPr="003469D5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ընթացիկ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տարվա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բյուջեի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նախագծով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կանխատեսվող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բյուջետային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մուտքերի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ներառյալ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ֆինանսական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համահարթեցման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դոտացիայի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գծով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կանխատեսվող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մուտքերը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)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հաշվին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նշված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իրականացման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անհնարինության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հիմնավորումը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համապատասխան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հաշվարկներով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Pr="0075272F" w:rsidRDefault="00DC1F52" w:rsidP="00DC1F52">
            <w:pPr>
              <w:spacing w:after="0"/>
              <w:rPr>
                <w:rFonts w:ascii="GHEA Grapalat" w:eastAsia="Times New Roman" w:hAnsi="GHEA Grapalat" w:cs="Courier New"/>
                <w:i/>
                <w:sz w:val="20"/>
                <w:szCs w:val="20"/>
                <w:lang w:val="hy-AM" w:eastAsia="ru-RU"/>
              </w:rPr>
            </w:pP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Փարաքար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համայնքի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2021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թվականի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բյուջեով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կանխատեսվող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սեփական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եկամուտները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կազմում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</w:t>
            </w:r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է</w:t>
            </w:r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226767.600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հազար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դրամ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ֆինանսական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համահարթեցման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դոտացիան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կազմում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</w:t>
            </w:r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է</w:t>
            </w:r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123263.8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հազար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դրամ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եկամուտները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361000.0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հազար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դրամ</w:t>
            </w:r>
            <w:proofErr w:type="spellEnd"/>
            <w:r w:rsidRPr="003469D5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:</w:t>
            </w:r>
          </w:p>
          <w:p w:rsidR="00DC1F52" w:rsidRPr="00DD4A1F" w:rsidRDefault="00DC1F52" w:rsidP="00DC1F52">
            <w:pPr>
              <w:spacing w:after="0"/>
              <w:rPr>
                <w:rFonts w:ascii="GHEA Grapalat" w:eastAsia="Times New Roman" w:hAnsi="GHEA Grapalat" w:cs="Courier New"/>
                <w:i/>
                <w:sz w:val="20"/>
                <w:szCs w:val="20"/>
                <w:lang w:val="hy-AM" w:eastAsia="ru-RU"/>
              </w:rPr>
            </w:pPr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val="hy-AM" w:eastAsia="ru-RU"/>
              </w:rPr>
              <w:t>2021 թվականի փետրվարի 1-ի դրությամբ վարչական և ֆոնդային բյուջեի տարեսկզբի ազատ մնացորդը ուղղվելու է ֆոնդային բյուջե և կազմում է 111971.616 հազ. դրամ:</w:t>
            </w:r>
          </w:p>
          <w:p w:rsidR="00DC1F52" w:rsidRDefault="00DC1F52" w:rsidP="00DC1F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FF7617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Ծրագրի համար նախատեսվել է </w:t>
            </w:r>
            <w:r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42 750</w:t>
            </w:r>
            <w:r w:rsidRPr="00FF7617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. հազար դրամ կամ ծրագրի արժեքի 50 %-ը: Ծրագիրն ամբողջությամբ իրականացնելու համար ակնկալում ենք ստանալ ՀՀ պետական բյուջեից նպատակային սուբվենցիա՝  </w:t>
            </w:r>
            <w:r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42 750</w:t>
            </w:r>
            <w:r w:rsidRPr="00FF7617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.0 հազար դրամ կամ ծրագրի արժեքի 50%-ը:</w:t>
            </w:r>
          </w:p>
        </w:tc>
      </w:tr>
      <w:tr w:rsidR="00DC1F52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C1F52" w:rsidRP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DC1F52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ընդհանուր բյուջեն, այդ թվում՝</w:t>
            </w:r>
          </w:p>
          <w:p w:rsidR="00DC1F52" w:rsidRDefault="00DC1F5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- շինարարական օբյեկտների նախագծման արժեքը 4 000 000 դրամ,</w:t>
            </w:r>
          </w:p>
          <w:p w:rsidR="00DC1F52" w:rsidRDefault="00DC1F5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- նախագծանախահաշվային փաստաթղթերի պետական փորձաքննության ծառայության արժեքը՝ 1 500 000դրամ,</w:t>
            </w:r>
          </w:p>
          <w:p w:rsidR="00DC1F52" w:rsidRDefault="00DC1F5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- տեխնիկական հսկողության ծառայությունների արժեքը՝ 1 189 000 դրամ,</w:t>
            </w:r>
          </w:p>
          <w:p w:rsidR="00DC1F52" w:rsidRDefault="00DC1F5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- հեղինակային հսկողության ծառայությունների արժեքը՝ 630 000 դրամ,</w:t>
            </w:r>
          </w:p>
          <w:p w:rsidR="00DC1F52" w:rsidRDefault="00DC1F5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0 դրամ,</w:t>
            </w:r>
          </w:p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 xml:space="preserve"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lastRenderedPageBreak/>
              <w:t>միջոցառումների արժեքը 0 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Pr="0075272F" w:rsidRDefault="00DC1F52" w:rsidP="00DC1F52">
            <w:pPr>
              <w:spacing w:before="100" w:beforeAutospacing="1" w:after="100" w:afterAutospacing="1"/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lastRenderedPageBreak/>
              <w:t>85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 w:eastAsia="ru-RU"/>
              </w:rPr>
              <w:t xml:space="preserve"> 500 000 </w:t>
            </w:r>
            <w:proofErr w:type="spellStart"/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դրամ</w:t>
            </w:r>
            <w:proofErr w:type="spellEnd"/>
            <w:r w:rsidRPr="0075272F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 </w:t>
            </w:r>
            <w:r w:rsidRPr="0075272F"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eastAsia="ru-RU"/>
              </w:rPr>
              <w:t>(1</w:t>
            </w:r>
            <w:r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val="hy-AM" w:eastAsia="ru-RU"/>
              </w:rPr>
              <w:t>00</w:t>
            </w:r>
            <w:r w:rsidRPr="0075272F"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eastAsia="ru-RU"/>
              </w:rPr>
              <w:t>%)</w:t>
            </w:r>
          </w:p>
          <w:p w:rsidR="00DC1F52" w:rsidRDefault="00DC1F52">
            <w:pPr>
              <w:spacing w:before="100" w:beforeAutospacing="1" w:after="100" w:afterAutospacing="1"/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val="hy-AM" w:eastAsia="ru-RU"/>
              </w:rPr>
            </w:pPr>
          </w:p>
        </w:tc>
      </w:tr>
      <w:tr w:rsidR="00DC1F52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C1F52" w:rsidRPr="003469D5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կողմից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ներդրվող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մասնաբաժնի</w:t>
            </w:r>
            <w:proofErr w:type="spellEnd"/>
            <w:r w:rsidRPr="003469D5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չափը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42 750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 w:eastAsia="ru-RU"/>
              </w:rPr>
              <w:t xml:space="preserve"> 000 </w:t>
            </w:r>
            <w:proofErr w:type="spellStart"/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դրամ</w:t>
            </w:r>
            <w:proofErr w:type="spellEnd"/>
            <w:r w:rsidRPr="0075272F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 </w:t>
            </w:r>
            <w:r w:rsidRPr="0075272F"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val="en-US" w:eastAsia="ru-RU"/>
              </w:rPr>
              <w:t>5</w:t>
            </w:r>
            <w:r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val="hy-AM" w:eastAsia="ru-RU"/>
              </w:rPr>
              <w:t>0</w:t>
            </w:r>
            <w:r w:rsidRPr="0075272F"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DC1F52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ներդրողներ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 (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en-US" w:eastAsia="ru-RU"/>
              </w:rPr>
              <w:t xml:space="preserve">0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%):</w:t>
            </w:r>
          </w:p>
        </w:tc>
      </w:tr>
      <w:tr w:rsidR="00DC1F52" w:rsidRPr="00DC1F52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տևողությունը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Սկիզբը</w:t>
            </w:r>
            <w:proofErr w:type="spellEnd"/>
            <w:r w:rsidRPr="00DC1F52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15.06.2021թ.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Տևողությունը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՝ երեք ամիս:</w:t>
            </w:r>
          </w:p>
        </w:tc>
      </w:tr>
      <w:tr w:rsidR="00DC1F52" w:rsidRPr="00DC1F52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C1F52" w:rsidRPr="00DC1F52" w:rsidRDefault="00DC1F52">
            <w:pPr>
              <w:spacing w:after="0" w:line="27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Ծախսերը մանրամասն կներկայացվեն նախագծանախահաշվային փաստաթղթերի կազմումից հետո:</w:t>
            </w:r>
          </w:p>
        </w:tc>
      </w:tr>
      <w:tr w:rsidR="00DC1F52" w:rsidTr="00DC1F5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C1F52" w:rsidRDefault="00DC1F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F52" w:rsidRDefault="00DC1F52" w:rsidP="003469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0</w:t>
            </w:r>
            <w:r w:rsidR="003469D5">
              <w:rPr>
                <w:rFonts w:ascii="GHEA Grapalat" w:eastAsia="Times New Roman" w:hAnsi="GHEA Grapalat" w:cs="Times New Roman"/>
                <w:i/>
                <w:iCs/>
                <w:color w:val="000000"/>
                <w:lang w:val="en-US" w:eastAsia="ru-RU"/>
              </w:rPr>
              <w:t>9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.03.2021թ.</w:t>
            </w:r>
          </w:p>
        </w:tc>
      </w:tr>
    </w:tbl>
    <w:p w:rsidR="00DC1F52" w:rsidRDefault="00DC1F52" w:rsidP="005F753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 </w:t>
      </w:r>
    </w:p>
    <w:p w:rsidR="00DC1F52" w:rsidRDefault="00DC1F52" w:rsidP="00DC1F52"/>
    <w:p w:rsidR="00EB2114" w:rsidRDefault="00EB2114"/>
    <w:sectPr w:rsidR="00EB2114" w:rsidSect="005F753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B"/>
    <w:rsid w:val="000679D9"/>
    <w:rsid w:val="000855D9"/>
    <w:rsid w:val="003469D5"/>
    <w:rsid w:val="005F753F"/>
    <w:rsid w:val="00DC1F52"/>
    <w:rsid w:val="00EB2114"/>
    <w:rsid w:val="00EC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52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52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059A-5181-406B-B34D-B04A19E5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Gayane</cp:lastModifiedBy>
  <cp:revision>4</cp:revision>
  <dcterms:created xsi:type="dcterms:W3CDTF">2021-04-13T10:45:00Z</dcterms:created>
  <dcterms:modified xsi:type="dcterms:W3CDTF">2021-04-14T06:29:00Z</dcterms:modified>
</cp:coreProperties>
</file>